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390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del Ensayo (Arial 12 pt) en ortografía normalizada y Negrita</w:t>
      </w:r>
    </w:p>
    <w:p w:rsidR="00000000" w:rsidDel="00000000" w:rsidP="00000000" w:rsidRDefault="00000000" w:rsidRPr="00000000" w14:paraId="00000002">
      <w:pPr>
        <w:pStyle w:val="Title"/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Debe ser conciso, fácil de entender y corresponder estrictamente a lo que se presenta en el artículo (máximo 15 palabras).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Título del Ensayo en inglés (Arial 12 pt) en ortografía normalizada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Nombres y Apellidos completos del Autor</w:t>
      </w:r>
      <m:oMath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ffffff"/>
              </w:rPr>
              <m:t xml:space="preserve">A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1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 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ORCID (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https://orcid.org/register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RESUMEN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Describe brevemente cuál es el contenido del trabajo y no menciona resultados ni conclusiones. Debe tener entre 200 y 250 palabras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En él se describe, a través de la prosa, la indignación y profundización de una temática completa, fundamentado con posiciones de diversos autores sobre el tema abordado. 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-720"/>
        </w:tabs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Palabras clave: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palabra clave 1, palabra clave 2, palabra clave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recomienda el uso del direccionarlo Tesauros para los términos de su ensayo  atraves del URL: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http://vocabularies.unesco.org/browser/thesaurus/es/index</w:t>
        </w:r>
      </w:hyperlink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880"/>
        </w:tabs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6">
      <w:pPr>
        <w:tabs>
          <w:tab w:val="left" w:leader="none" w:pos="5880"/>
        </w:tabs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880"/>
        </w:tabs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880"/>
        </w:tabs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880"/>
        </w:tabs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880"/>
        </w:tabs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880"/>
        </w:tabs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880"/>
        </w:tabs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880"/>
        </w:tabs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880"/>
        </w:tabs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880"/>
        </w:tabs>
        <w:spacing w:after="0" w:lineRule="auto"/>
        <w:rPr>
          <w:rFonts w:ascii="Arial" w:cs="Arial" w:eastAsia="Arial" w:hAnsi="Arial"/>
          <w:b w:val="1"/>
          <w:sz w:val="24"/>
          <w:szCs w:val="24"/>
        </w:rPr>
        <w:sectPr>
          <w:headerReference r:id="rId9" w:type="default"/>
          <w:footerReference r:id="rId10" w:type="default"/>
          <w:pgSz w:h="15840" w:w="12240" w:orient="portrait"/>
          <w:pgMar w:bottom="1701" w:top="2268" w:left="1701" w:right="1701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ABSTRACT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Abstract debe ser una traducción coherente del Resumen, no producto de un traductor de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Keywords: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keywords 1, keywords 2, keywords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24"/>
          <w:szCs w:val="24"/>
        </w:rPr>
        <w:sectPr>
          <w:headerReference r:id="rId11" w:type="default"/>
          <w:footerReference r:id="rId12" w:type="default"/>
          <w:type w:val="nextPage"/>
          <w:pgSz w:h="15840" w:w="12240" w:orient="portrait"/>
          <w:pgMar w:bottom="1701" w:top="2268" w:left="1701" w:right="1701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Presentación</w:t>
      </w:r>
    </w:p>
    <w:p w:rsidR="00000000" w:rsidDel="00000000" w:rsidP="00000000" w:rsidRDefault="00000000" w:rsidRPr="00000000" w14:paraId="00000030">
      <w:pPr>
        <w:ind w:left="-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Se muestran los objetivos del trabajo, y se plantea la necesidad de abordar la pregunta o preguntas que se quiere contestar (el tema a revisar).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Contextualización </w:t>
      </w:r>
    </w:p>
    <w:p w:rsidR="00000000" w:rsidDel="00000000" w:rsidP="00000000" w:rsidRDefault="00000000" w:rsidRPr="00000000" w14:paraId="00000033">
      <w:pPr>
        <w:ind w:left="-76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Se expone todo lo relacionado con la búsqueda bibliográfica: cuáles criterios de selección fueron utilizados, recuperación de la información, fuentes documentales, evaluación de la calidad de los artículos seleccionados y por último análisis de la variabilidad, fiabilidad y validez de los artículos. Además, se presentan los detalles más destacables de los artículos revisados (diseños, sesgos, resultados, etc.) y, la síntesis discutida y argumentada de los resultados.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Ejemplo de tabla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Tabla N.º X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El título debe ser breve, claro y preciso</w:t>
      </w:r>
    </w:p>
    <w:tbl>
      <w:tblPr>
        <w:tblStyle w:val="Table1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07"/>
        <w:gridCol w:w="2207"/>
        <w:gridCol w:w="2207"/>
        <w:gridCol w:w="2207"/>
        <w:tblGridChange w:id="0">
          <w:tblGrid>
            <w:gridCol w:w="2207"/>
            <w:gridCol w:w="2207"/>
            <w:gridCol w:w="2207"/>
            <w:gridCol w:w="2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Categorías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Categorías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Categorías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Categorías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Variable 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Variable 2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Variable 3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Variable 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Fuente o nota de la tabla: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Observación: las tablas no deben pasar de una hoja completa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Ejemplo de figura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672465</wp:posOffset>
            </wp:positionH>
            <wp:positionV relativeFrom="paragraph">
              <wp:posOffset>120650</wp:posOffset>
            </wp:positionV>
            <wp:extent cx="3152775" cy="1838906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8389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Figura N.º. X.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Nota o descripción de la figura</w:t>
      </w:r>
    </w:p>
    <w:p w:rsidR="00000000" w:rsidDel="00000000" w:rsidP="00000000" w:rsidRDefault="00000000" w:rsidRPr="00000000" w14:paraId="0000005D">
      <w:pPr>
        <w:ind w:left="284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Reflexiones finales</w:t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Se exponen las consecuencias que se extraen de la revisión, propuestas de nuevas hipótesis y líneas de investigación concretas para el futuro.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Referencias</w:t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Son las fuentes primarias utilizadas por el investigador para elaborar el marco teórico u otros propósitos; se incluyen al final del reporte, ordenadas alfabéticamente y siguiendo las normas de la American Psychological Association (APA). Se recomienda el uso de gestores bibliográficos en el documento </w:t>
      </w:r>
      <w:r w:rsidDel="00000000" w:rsidR="00000000" w:rsidRPr="00000000">
        <w:rPr>
          <w:rFonts w:ascii="Arial" w:cs="Arial" w:eastAsia="Arial" w:hAnsi="Arial"/>
          <w:color w:val="4f4f4f"/>
          <w:sz w:val="24"/>
          <w:szCs w:val="24"/>
          <w:highlight w:val="white"/>
          <w:rtl w:val="0"/>
        </w:rPr>
        <w:t xml:space="preserve">(</w:t>
      </w:r>
      <w:hyperlink r:id="rId14">
        <w:r w:rsidDel="00000000" w:rsidR="00000000" w:rsidRPr="00000000">
          <w:rPr>
            <w:rFonts w:ascii="Arial" w:cs="Arial" w:eastAsia="Arial" w:hAnsi="Arial"/>
            <w:color w:val="1266f1"/>
            <w:sz w:val="24"/>
            <w:szCs w:val="24"/>
            <w:highlight w:val="white"/>
            <w:u w:val="none"/>
            <w:rtl w:val="0"/>
          </w:rPr>
          <w:t xml:space="preserve">Word</w:t>
        </w:r>
      </w:hyperlink>
      <w:r w:rsidDel="00000000" w:rsidR="00000000" w:rsidRPr="00000000">
        <w:rPr>
          <w:rFonts w:ascii="Arial" w:cs="Arial" w:eastAsia="Arial" w:hAnsi="Arial"/>
          <w:color w:val="4f4f4f"/>
          <w:sz w:val="24"/>
          <w:szCs w:val="24"/>
          <w:highlight w:val="white"/>
          <w:rtl w:val="0"/>
        </w:rPr>
        <w:t xml:space="preserve">, </w:t>
      </w:r>
      <w:hyperlink r:id="rId15">
        <w:r w:rsidDel="00000000" w:rsidR="00000000" w:rsidRPr="00000000">
          <w:rPr>
            <w:rFonts w:ascii="Arial" w:cs="Arial" w:eastAsia="Arial" w:hAnsi="Arial"/>
            <w:color w:val="1266f1"/>
            <w:sz w:val="24"/>
            <w:szCs w:val="24"/>
            <w:highlight w:val="white"/>
            <w:u w:val="none"/>
            <w:rtl w:val="0"/>
          </w:rPr>
          <w:t xml:space="preserve">Zotero</w:t>
        </w:r>
      </w:hyperlink>
      <w:r w:rsidDel="00000000" w:rsidR="00000000" w:rsidRPr="00000000">
        <w:rPr>
          <w:rFonts w:ascii="Arial" w:cs="Arial" w:eastAsia="Arial" w:hAnsi="Arial"/>
          <w:color w:val="4f4f4f"/>
          <w:sz w:val="24"/>
          <w:szCs w:val="24"/>
          <w:highlight w:val="white"/>
          <w:rtl w:val="0"/>
        </w:rPr>
        <w:t xml:space="preserve">, </w:t>
      </w:r>
      <w:hyperlink r:id="rId16">
        <w:r w:rsidDel="00000000" w:rsidR="00000000" w:rsidRPr="00000000">
          <w:rPr>
            <w:rFonts w:ascii="Arial" w:cs="Arial" w:eastAsia="Arial" w:hAnsi="Arial"/>
            <w:color w:val="1266f1"/>
            <w:sz w:val="24"/>
            <w:szCs w:val="24"/>
            <w:highlight w:val="white"/>
            <w:u w:val="none"/>
            <w:rtl w:val="0"/>
          </w:rPr>
          <w:t xml:space="preserve">Mendeley</w:t>
        </w:r>
      </w:hyperlink>
      <w:r w:rsidDel="00000000" w:rsidR="00000000" w:rsidRPr="00000000">
        <w:rPr>
          <w:rFonts w:ascii="Quattrocento Sans" w:cs="Quattrocento Sans" w:eastAsia="Quattrocento Sans" w:hAnsi="Quattrocento Sans"/>
          <w:color w:val="4f4f4f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28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Ejemplos</w:t>
      </w:r>
    </w:p>
    <w:p w:rsidR="00000000" w:rsidDel="00000000" w:rsidP="00000000" w:rsidRDefault="00000000" w:rsidRPr="00000000" w14:paraId="00000066">
      <w:pPr>
        <w:spacing w:after="0" w:line="240" w:lineRule="auto"/>
        <w:ind w:left="567" w:hanging="56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Santamaría, F.  (2019).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Lenguaje, intersubjetividad y narratividad infantil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Revista Infancias, 18(2), 316-329.  e-ISSN:  2665-511X.  Recuperado de: </w:t>
      </w:r>
      <w:hyperlink r:id="rId17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https://revistas.udistrital.edu.co/index.php/infancias/article/view/15642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567" w:hanging="56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567" w:hanging="56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Terrones, A.   (2017).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   construcción   de   la   intersubjetividad   desde   la Hermenéutica trascendental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Sophia, colección de Filosofía de la Educación. e-ISSN: 1390-8626. Recuperado de: </w:t>
      </w:r>
      <w:hyperlink r:id="rId18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https://dialnet.unirioja.es/servlet/articulo?codigo=5973108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567" w:hanging="56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567" w:hanging="56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Fernández, P.   (1989).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Psicología   social   de   la   cultura   cotidiana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.   México: Cuadernos de Psicología UNAM</w:t>
      </w:r>
    </w:p>
    <w:p w:rsidR="00000000" w:rsidDel="00000000" w:rsidP="00000000" w:rsidRDefault="00000000" w:rsidRPr="00000000" w14:paraId="0000006B">
      <w:pPr>
        <w:spacing w:after="0" w:line="240" w:lineRule="auto"/>
        <w:ind w:left="567" w:hanging="56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567" w:hanging="56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Bazdresch, M.  (2000). Vivir la educación.  Transformar la práctica. México: Textos EDUCAR SEJ</w:t>
      </w:r>
    </w:p>
    <w:p w:rsidR="00000000" w:rsidDel="00000000" w:rsidP="00000000" w:rsidRDefault="00000000" w:rsidRPr="00000000" w14:paraId="0000006D">
      <w:pPr>
        <w:spacing w:after="0" w:line="240" w:lineRule="auto"/>
        <w:ind w:left="567" w:hanging="56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Se recomienda citar algún artículo o ensayo de la Revista Crítica con Ciencia. Para colaborar con los demás autores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type w:val="nextPage"/>
      <w:pgSz w:h="15840" w:w="12240" w:orient="portrait"/>
      <w:pgMar w:bottom="1701" w:top="2268" w:left="1701" w:right="170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numPr>
        <w:ilvl w:val="0"/>
        <w:numId w:val="2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720" w:right="0" w:hanging="3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Breve reseña laboral académica del autor o autores</w:t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widowControl w:val="0"/>
      <w:tabs>
        <w:tab w:val="left" w:leader="none" w:pos="3540"/>
      </w:tabs>
      <w:spacing w:after="0" w:line="240" w:lineRule="auto"/>
      <w:ind w:left="-142" w:firstLine="142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widowControl w:val="0"/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widowControl w:val="0"/>
      <w:tabs>
        <w:tab w:val="left" w:leader="none" w:pos="3540"/>
      </w:tabs>
      <w:spacing w:after="0" w:line="240" w:lineRule="auto"/>
      <w:ind w:left="-142" w:firstLine="142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widowControl w:val="0"/>
      <w:tabs>
        <w:tab w:val="left" w:leader="none" w:pos="3540"/>
      </w:tabs>
      <w:spacing w:after="0" w:line="240" w:lineRule="auto"/>
      <w:ind w:left="-142" w:firstLine="142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widowControl w:val="0"/>
      <w:tabs>
        <w:tab w:val="left" w:leader="none" w:pos="3540"/>
      </w:tabs>
      <w:spacing w:after="0" w:line="240" w:lineRule="auto"/>
      <w:ind w:left="-142" w:firstLine="142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Nombres y apellidos del (la) autor (a)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Título del ensayo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widowControl w:val="0"/>
      <w:tabs>
        <w:tab w:val="left" w:leader="none" w:pos="3540"/>
      </w:tabs>
      <w:spacing w:after="0" w:line="240" w:lineRule="auto"/>
      <w:ind w:left="-142" w:firstLine="142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widowControl w:val="0"/>
      <w:tabs>
        <w:tab w:val="left" w:leader="none" w:pos="3540"/>
      </w:tabs>
      <w:spacing w:after="0" w:line="240" w:lineRule="auto"/>
      <w:ind w:left="-142" w:firstLine="142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widowControl w:val="0"/>
      <w:tabs>
        <w:tab w:val="left" w:leader="none" w:pos="3540"/>
      </w:tabs>
      <w:spacing w:after="0" w:line="240" w:lineRule="auto"/>
      <w:ind w:left="-142" w:firstLine="142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Nombres y apellidos del (la) autor (a)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Título del ensayo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V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Normal" w:default="1">
    <w:name w:val="Normal"/>
    <w:qFormat w:val="1"/>
    <w:rsid w:val="00AE2C16"/>
    <w:rPr>
      <w:lang w:val="es-V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link w:val="TtuloCar"/>
    <w:qFormat w:val="1"/>
    <w:rsid w:val="006833EE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20"/>
      <w:lang w:eastAsia="pt-BR" w:val="pt-BR"/>
    </w:rPr>
  </w:style>
  <w:style w:type="character" w:styleId="TtuloCar" w:customStyle="1">
    <w:name w:val="Título Car"/>
    <w:basedOn w:val="Fuentedeprrafopredeter"/>
    <w:link w:val="Ttulo"/>
    <w:rsid w:val="006833EE"/>
    <w:rPr>
      <w:rFonts w:ascii="Times New Roman" w:cs="Times New Roman" w:eastAsia="Times New Roman" w:hAnsi="Times New Roman"/>
      <w:b w:val="1"/>
      <w:sz w:val="32"/>
      <w:szCs w:val="20"/>
      <w:lang w:eastAsia="pt-BR" w:val="pt-BR"/>
    </w:rPr>
  </w:style>
  <w:style w:type="character" w:styleId="Hipervnculo">
    <w:name w:val="Hyperlink"/>
    <w:basedOn w:val="Fuentedeprrafopredeter"/>
    <w:uiPriority w:val="99"/>
    <w:unhideWhenUsed w:val="1"/>
    <w:rsid w:val="006833E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AE2C1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E2C16"/>
    <w:rPr>
      <w:lang w:val="es-VE"/>
    </w:rPr>
  </w:style>
  <w:style w:type="paragraph" w:styleId="Piedepgina">
    <w:name w:val="footer"/>
    <w:basedOn w:val="Normal"/>
    <w:link w:val="PiedepginaCar"/>
    <w:uiPriority w:val="99"/>
    <w:unhideWhenUsed w:val="1"/>
    <w:rsid w:val="00AE2C1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E2C16"/>
    <w:rPr>
      <w:lang w:val="es-VE"/>
    </w:rPr>
  </w:style>
  <w:style w:type="paragraph" w:styleId="Prrafodelista">
    <w:name w:val="List Paragraph"/>
    <w:basedOn w:val="Normal"/>
    <w:uiPriority w:val="34"/>
    <w:qFormat w:val="1"/>
    <w:rsid w:val="00AE2C16"/>
    <w:pPr>
      <w:ind w:left="720"/>
      <w:contextualSpacing w:val="1"/>
    </w:pPr>
  </w:style>
  <w:style w:type="character" w:styleId="Textodelmarcadordeposicin">
    <w:name w:val="Placeholder Text"/>
    <w:basedOn w:val="Fuentedeprrafopredeter"/>
    <w:uiPriority w:val="99"/>
    <w:semiHidden w:val="1"/>
    <w:rsid w:val="00F52797"/>
    <w:rPr>
      <w:color w:val="808080"/>
    </w:rPr>
  </w:style>
  <w:style w:type="character" w:styleId="SinespaciadoCar" w:customStyle="1">
    <w:name w:val="Sin espaciado Car"/>
    <w:basedOn w:val="Fuentedeprrafopredeter"/>
    <w:link w:val="Sinespaciado"/>
    <w:uiPriority w:val="1"/>
    <w:locked w:val="1"/>
    <w:rsid w:val="00D16E20"/>
    <w:rPr>
      <w:lang w:val="es-419"/>
    </w:rPr>
  </w:style>
  <w:style w:type="paragraph" w:styleId="Sinespaciado">
    <w:name w:val="No Spacing"/>
    <w:link w:val="SinespaciadoCar"/>
    <w:uiPriority w:val="1"/>
    <w:qFormat w:val="1"/>
    <w:rsid w:val="00D16E20"/>
    <w:pPr>
      <w:spacing w:after="0" w:line="240" w:lineRule="auto"/>
    </w:pPr>
    <w:rPr>
      <w:lang w:val="es-419"/>
    </w:rPr>
  </w:style>
  <w:style w:type="character" w:styleId="Textoennegrita">
    <w:name w:val="Strong"/>
    <w:basedOn w:val="Fuentedeprrafopredeter"/>
    <w:uiPriority w:val="22"/>
    <w:qFormat w:val="1"/>
    <w:rsid w:val="00C96179"/>
    <w:rPr>
      <w:b w:val="1"/>
      <w:bCs w:val="1"/>
    </w:rPr>
  </w:style>
  <w:style w:type="table" w:styleId="Tablaconcuadrcula">
    <w:name w:val="Table Grid"/>
    <w:basedOn w:val="Tablanormal"/>
    <w:uiPriority w:val="39"/>
    <w:rsid w:val="00C96179"/>
    <w:pPr>
      <w:spacing w:after="0" w:line="240" w:lineRule="auto"/>
    </w:pPr>
    <w:rPr>
      <w:rFonts w:ascii="Calibri" w:cs="Calibri" w:eastAsia="Calibri" w:hAnsi="Calibri"/>
      <w:lang w:eastAsia="es-ES" w:val="es-VE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header" Target="header2.xml"/><Relationship Id="rId10" Type="http://schemas.openxmlformats.org/officeDocument/2006/relationships/footer" Target="footer1.xml"/><Relationship Id="rId13" Type="http://schemas.openxmlformats.org/officeDocument/2006/relationships/image" Target="media/image1.png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hyperlink" Target="https://youtu.be/y17r_x2mUzQ" TargetMode="External"/><Relationship Id="rId14" Type="http://schemas.openxmlformats.org/officeDocument/2006/relationships/hyperlink" Target="https://youtu.be/byDzpSVWrsk" TargetMode="External"/><Relationship Id="rId17" Type="http://schemas.openxmlformats.org/officeDocument/2006/relationships/hyperlink" Target="https://revistas.udistrital.edu.co/index.php/infancias/article/view/15642" TargetMode="External"/><Relationship Id="rId16" Type="http://schemas.openxmlformats.org/officeDocument/2006/relationships/hyperlink" Target="https://www.youtube.com/watch?v=Octe5gF8yRY" TargetMode="External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customXml" Target="../customXML/item1.xml"/><Relationship Id="rId18" Type="http://schemas.openxmlformats.org/officeDocument/2006/relationships/hyperlink" Target="https://dialnet.unirioja.es/servlet/articulo?codigo=5973108" TargetMode="External"/><Relationship Id="rId7" Type="http://schemas.openxmlformats.org/officeDocument/2006/relationships/hyperlink" Target="https://orcid.org/register" TargetMode="External"/><Relationship Id="rId8" Type="http://schemas.openxmlformats.org/officeDocument/2006/relationships/hyperlink" Target="http://vocabularies.unesco.org/browser/thesaurus/es/inde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9AyMyirA/19Rl6Ym4dSKoJJEA==">CgMxLjAyCGguZ2pkZ3hzMgloLjMwajB6bGw4AHIhMTllTlk3THo0Y2JPS2Jfd21tUTZUM2FQcENKd0JodmFf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2023-02-21T00:15:00Z</dcterms:created>
  <dc:creator>Revista Crítica con Ciencia</dc:creator>
</cp:coreProperties>
</file>